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93" w:rsidRDefault="00186103" w:rsidP="00766A2D">
      <w:pPr>
        <w:pStyle w:val="Heading1"/>
      </w:pPr>
      <w:bookmarkStart w:id="0" w:name="OLE_LINK5"/>
      <w:bookmarkStart w:id="1" w:name="OLE_LINK6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-274320</wp:posOffset>
            </wp:positionV>
            <wp:extent cx="1828800" cy="1009650"/>
            <wp:effectExtent l="0" t="0" r="0" b="0"/>
            <wp:wrapSquare wrapText="bothSides"/>
            <wp:docPr id="3" name="Picture 3" descr="Logo: Literature of Pr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: Literature of Prescrip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533" w:rsidRPr="00766A2D" w:rsidRDefault="00403F93" w:rsidP="00403F93">
      <w:pPr>
        <w:pStyle w:val="Heading1"/>
        <w:tabs>
          <w:tab w:val="left" w:pos="2610"/>
        </w:tabs>
        <w:jc w:val="left"/>
      </w:pPr>
      <w:r>
        <w:tab/>
      </w:r>
      <w:r w:rsidR="00FE2533" w:rsidRPr="00766A2D">
        <w:t>Class Discussion Rubric</w:t>
      </w:r>
    </w:p>
    <w:bookmarkEnd w:id="0"/>
    <w:bookmarkEnd w:id="1"/>
    <w:p w:rsidR="00FE2533" w:rsidRDefault="00FE2533" w:rsidP="00766A2D"/>
    <w:tbl>
      <w:tblPr>
        <w:tblW w:w="13083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371"/>
        <w:gridCol w:w="3371"/>
        <w:gridCol w:w="3371"/>
      </w:tblGrid>
      <w:tr w:rsidR="00FE2533" w:rsidTr="00766A2D">
        <w:trPr>
          <w:cantSplit/>
          <w:trHeight w:val="598"/>
          <w:tblHeader/>
        </w:trPr>
        <w:tc>
          <w:tcPr>
            <w:tcW w:w="2970" w:type="dxa"/>
          </w:tcPr>
          <w:p w:rsidR="00FE2533" w:rsidRPr="00766A2D" w:rsidRDefault="00FE2533" w:rsidP="00766A2D">
            <w:pPr>
              <w:pStyle w:val="Heading1"/>
            </w:pPr>
            <w:r w:rsidRPr="00766A2D">
              <w:t>Standards</w:t>
            </w:r>
          </w:p>
        </w:tc>
        <w:tc>
          <w:tcPr>
            <w:tcW w:w="3371" w:type="dxa"/>
          </w:tcPr>
          <w:p w:rsidR="00FE2533" w:rsidRPr="00766A2D" w:rsidRDefault="00FE2533" w:rsidP="00766A2D">
            <w:pPr>
              <w:pStyle w:val="Heading1"/>
            </w:pPr>
            <w:r w:rsidRPr="00766A2D">
              <w:t>Exceeds Standard</w:t>
            </w:r>
          </w:p>
          <w:p w:rsidR="00FE2533" w:rsidRPr="00766A2D" w:rsidRDefault="00FE2533" w:rsidP="00766A2D">
            <w:pPr>
              <w:pStyle w:val="Heading1"/>
            </w:pPr>
            <w:r w:rsidRPr="00766A2D">
              <w:t>(5 points)</w:t>
            </w:r>
          </w:p>
        </w:tc>
        <w:tc>
          <w:tcPr>
            <w:tcW w:w="3371" w:type="dxa"/>
          </w:tcPr>
          <w:p w:rsidR="00FE2533" w:rsidRPr="00766A2D" w:rsidRDefault="00FE2533" w:rsidP="00766A2D">
            <w:pPr>
              <w:pStyle w:val="Heading1"/>
            </w:pPr>
            <w:r w:rsidRPr="00766A2D">
              <w:t>Meets Standard</w:t>
            </w:r>
          </w:p>
          <w:p w:rsidR="00FE2533" w:rsidRPr="00766A2D" w:rsidRDefault="00FE2533" w:rsidP="00766A2D">
            <w:pPr>
              <w:pStyle w:val="Heading1"/>
            </w:pPr>
            <w:r w:rsidRPr="00766A2D">
              <w:t>(4 points)</w:t>
            </w:r>
          </w:p>
        </w:tc>
        <w:tc>
          <w:tcPr>
            <w:tcW w:w="3371" w:type="dxa"/>
          </w:tcPr>
          <w:p w:rsidR="00766A2D" w:rsidRPr="00766A2D" w:rsidRDefault="008F3F1B" w:rsidP="00766A2D">
            <w:pPr>
              <w:pStyle w:val="Heading1"/>
            </w:pPr>
            <w:r w:rsidRPr="00766A2D">
              <w:t>Needs Improvement</w:t>
            </w:r>
          </w:p>
          <w:p w:rsidR="00FE2533" w:rsidRPr="00766A2D" w:rsidRDefault="008F3F1B" w:rsidP="00766A2D">
            <w:pPr>
              <w:pStyle w:val="Heading1"/>
            </w:pPr>
            <w:r w:rsidRPr="00766A2D">
              <w:t>(0 - 3</w:t>
            </w:r>
            <w:r w:rsidR="00FE2533" w:rsidRPr="00766A2D">
              <w:t xml:space="preserve"> points)</w:t>
            </w:r>
          </w:p>
        </w:tc>
      </w:tr>
      <w:tr w:rsidR="00FE2533" w:rsidTr="00766A2D">
        <w:trPr>
          <w:cantSplit/>
          <w:trHeight w:val="614"/>
          <w:tblHeader/>
        </w:trPr>
        <w:tc>
          <w:tcPr>
            <w:tcW w:w="2970" w:type="dxa"/>
          </w:tcPr>
          <w:p w:rsidR="00FE2533" w:rsidRPr="00766A2D" w:rsidRDefault="00FE2533" w:rsidP="00766A2D">
            <w:pPr>
              <w:rPr>
                <w:rStyle w:val="Strong"/>
              </w:rPr>
            </w:pPr>
            <w:r w:rsidRPr="00766A2D">
              <w:rPr>
                <w:rStyle w:val="Strong"/>
              </w:rPr>
              <w:t>Develop and demonstrate critical reading, listening, and viewing strategies.</w:t>
            </w:r>
          </w:p>
        </w:tc>
        <w:tc>
          <w:tcPr>
            <w:tcW w:w="3371" w:type="dxa"/>
          </w:tcPr>
          <w:p w:rsidR="00FE2533" w:rsidRPr="00766A2D" w:rsidRDefault="00FE2533" w:rsidP="00766A2D">
            <w:r w:rsidRPr="00766A2D">
              <w:t>Student gives passage, page number, and thorough explanation of the text’s significance.</w:t>
            </w:r>
          </w:p>
          <w:p w:rsidR="00FE2533" w:rsidRDefault="00FE2533" w:rsidP="00766A2D"/>
          <w:p w:rsidR="00FE2533" w:rsidRDefault="00FE2533" w:rsidP="00766A2D">
            <w:r>
              <w:t>Student fully identifies and evaluates the primary focus, logic, style, and structure of a text.</w:t>
            </w:r>
          </w:p>
        </w:tc>
        <w:tc>
          <w:tcPr>
            <w:tcW w:w="3371" w:type="dxa"/>
          </w:tcPr>
          <w:p w:rsidR="00FE2533" w:rsidRDefault="00FE2533" w:rsidP="00766A2D">
            <w:r>
              <w:t>Student gives general textual idea but cannot locate/identify passage for support.</w:t>
            </w:r>
          </w:p>
          <w:p w:rsidR="00FE2533" w:rsidRDefault="00FE2533" w:rsidP="00766A2D"/>
          <w:p w:rsidR="00FE2533" w:rsidRDefault="00FE2533" w:rsidP="00766A2D">
            <w:r>
              <w:t>Student adequately identifies and evaluates the primary focus, logic, style, and structure of a text.</w:t>
            </w:r>
          </w:p>
        </w:tc>
        <w:tc>
          <w:tcPr>
            <w:tcW w:w="3371" w:type="dxa"/>
          </w:tcPr>
          <w:p w:rsidR="00FE2533" w:rsidRDefault="00FE2533" w:rsidP="00766A2D">
            <w:r>
              <w:t>Student cannot give textual support for discussion point.</w:t>
            </w:r>
          </w:p>
          <w:p w:rsidR="00FE2533" w:rsidRDefault="00FE2533" w:rsidP="00766A2D"/>
          <w:p w:rsidR="00FE2533" w:rsidRDefault="00FE2533" w:rsidP="00766A2D"/>
          <w:p w:rsidR="00FE2533" w:rsidRDefault="00FE2533" w:rsidP="00766A2D">
            <w:r>
              <w:t>Student cannot identify and/or evaluate the primary focus, logic, style, and structure of a text.</w:t>
            </w:r>
          </w:p>
        </w:tc>
      </w:tr>
      <w:tr w:rsidR="00FE2533" w:rsidTr="00766A2D">
        <w:trPr>
          <w:cantSplit/>
          <w:trHeight w:val="614"/>
          <w:tblHeader/>
        </w:trPr>
        <w:tc>
          <w:tcPr>
            <w:tcW w:w="2970" w:type="dxa"/>
          </w:tcPr>
          <w:p w:rsidR="00FE2533" w:rsidRDefault="00FE2533" w:rsidP="00766A2D">
            <w:pPr>
              <w:rPr>
                <w:rStyle w:val="Strong"/>
              </w:rPr>
            </w:pPr>
            <w:r w:rsidRPr="00766A2D">
              <w:rPr>
                <w:rStyle w:val="Strong"/>
              </w:rPr>
              <w:t>Construct meaning beyond the literal level—e.g., drawing inferences, confirming and correcting, making comparisons and connections, and drawing conclusions.</w:t>
            </w:r>
          </w:p>
          <w:p w:rsidR="00F33AA0" w:rsidRPr="00766A2D" w:rsidRDefault="00F33AA0" w:rsidP="00766A2D">
            <w:pPr>
              <w:rPr>
                <w:rStyle w:val="Strong"/>
              </w:rPr>
            </w:pPr>
          </w:p>
        </w:tc>
        <w:tc>
          <w:tcPr>
            <w:tcW w:w="3371" w:type="dxa"/>
          </w:tcPr>
          <w:p w:rsidR="00FE2533" w:rsidRDefault="00FE2533" w:rsidP="00766A2D">
            <w:r>
              <w:t>Student responds to questions with full and specific knowledge, and often uses literary language in their response—e.g., themes, imagery, symbolism, motifs, etc.</w:t>
            </w:r>
          </w:p>
        </w:tc>
        <w:tc>
          <w:tcPr>
            <w:tcW w:w="3371" w:type="dxa"/>
          </w:tcPr>
          <w:p w:rsidR="00FE2533" w:rsidRDefault="00FE2533" w:rsidP="00766A2D">
            <w:r>
              <w:t>Student demonstrates general idea in her or his responses, but without key details or deeper analyses.</w:t>
            </w:r>
          </w:p>
        </w:tc>
        <w:tc>
          <w:tcPr>
            <w:tcW w:w="3371" w:type="dxa"/>
          </w:tcPr>
          <w:p w:rsidR="00FE2533" w:rsidRDefault="00FE2533" w:rsidP="00766A2D">
            <w:r>
              <w:t>Student cannot answer questions about the topic.</w:t>
            </w:r>
          </w:p>
        </w:tc>
      </w:tr>
      <w:tr w:rsidR="00FE2533" w:rsidTr="00766A2D">
        <w:trPr>
          <w:cantSplit/>
          <w:trHeight w:val="614"/>
          <w:tblHeader/>
        </w:trPr>
        <w:tc>
          <w:tcPr>
            <w:tcW w:w="2970" w:type="dxa"/>
          </w:tcPr>
          <w:p w:rsidR="00FE2533" w:rsidRPr="00766A2D" w:rsidRDefault="00FE2533" w:rsidP="00766A2D">
            <w:pPr>
              <w:rPr>
                <w:rStyle w:val="Strong"/>
              </w:rPr>
            </w:pPr>
            <w:r w:rsidRPr="00766A2D">
              <w:rPr>
                <w:rStyle w:val="Strong"/>
              </w:rPr>
              <w:t>Participate as an active member of a reading, listening, and viewing community.</w:t>
            </w:r>
          </w:p>
        </w:tc>
        <w:tc>
          <w:tcPr>
            <w:tcW w:w="3371" w:type="dxa"/>
          </w:tcPr>
          <w:p w:rsidR="00FE2533" w:rsidRDefault="00FE2533" w:rsidP="00766A2D">
            <w:r>
              <w:t>Student listens attentively and refers to relevant class materials to aid in full participation in the discussion.</w:t>
            </w:r>
          </w:p>
          <w:p w:rsidR="00FE2533" w:rsidRDefault="00FE2533" w:rsidP="00766A2D"/>
          <w:p w:rsidR="00FE2533" w:rsidRDefault="00FE2533" w:rsidP="00766A2D">
            <w:r>
              <w:t>Student records key ideas and revises her or his previous responses based on new findings from the discussion.</w:t>
            </w:r>
          </w:p>
          <w:p w:rsidR="00FE2533" w:rsidRDefault="00FE2533" w:rsidP="00766A2D"/>
          <w:p w:rsidR="00FE2533" w:rsidRDefault="00FE2533" w:rsidP="00766A2D">
            <w:r>
              <w:t xml:space="preserve">Student consistently volunteers to share knowledge with class. </w:t>
            </w:r>
          </w:p>
        </w:tc>
        <w:tc>
          <w:tcPr>
            <w:tcW w:w="3371" w:type="dxa"/>
          </w:tcPr>
          <w:p w:rsidR="00FE2533" w:rsidRDefault="00FE2533" w:rsidP="00766A2D">
            <w:r>
              <w:t>Student is attentive but may not refer to class materials during the discussion.</w:t>
            </w:r>
          </w:p>
          <w:p w:rsidR="00FE2533" w:rsidRDefault="00FE2533" w:rsidP="00766A2D"/>
          <w:p w:rsidR="00FE2533" w:rsidRDefault="00FE2533" w:rsidP="00766A2D"/>
          <w:p w:rsidR="00FE2533" w:rsidRDefault="00FE2533" w:rsidP="00766A2D">
            <w:r>
              <w:t>Student may not record key ideas and information from the discussion.</w:t>
            </w:r>
          </w:p>
          <w:p w:rsidR="00FE2533" w:rsidRDefault="00FE2533" w:rsidP="00766A2D"/>
          <w:p w:rsidR="00FE2533" w:rsidRDefault="00FE2533" w:rsidP="00766A2D"/>
          <w:p w:rsidR="00FE2533" w:rsidRDefault="00FE2533" w:rsidP="00766A2D">
            <w:r>
              <w:t xml:space="preserve">Student occasionally volunteers to share knowledge with class. </w:t>
            </w:r>
          </w:p>
        </w:tc>
        <w:tc>
          <w:tcPr>
            <w:tcW w:w="3371" w:type="dxa"/>
          </w:tcPr>
          <w:p w:rsidR="00FE2533" w:rsidRDefault="00FE2533" w:rsidP="00766A2D">
            <w:r>
              <w:t>Student is inattentive and does not have or refer to class materials related to the discussion at hand.</w:t>
            </w:r>
          </w:p>
          <w:p w:rsidR="00FE2533" w:rsidRDefault="00FE2533" w:rsidP="00766A2D"/>
          <w:p w:rsidR="00FE2533" w:rsidRDefault="00FE2533" w:rsidP="00766A2D"/>
          <w:p w:rsidR="00FE2533" w:rsidRDefault="00FE2533" w:rsidP="00766A2D">
            <w:r>
              <w:t>Student doesn’t take notes or revise his or her responses based on the discussion.</w:t>
            </w:r>
          </w:p>
          <w:p w:rsidR="00FE2533" w:rsidRDefault="00FE2533" w:rsidP="00766A2D"/>
          <w:p w:rsidR="00FE2533" w:rsidRDefault="00FE2533" w:rsidP="00766A2D"/>
          <w:p w:rsidR="00FE2533" w:rsidRDefault="00FE2533" w:rsidP="00766A2D">
            <w:r>
              <w:t>Student never volunteers to share knowledge with class.</w:t>
            </w:r>
          </w:p>
        </w:tc>
      </w:tr>
    </w:tbl>
    <w:p w:rsidR="00FE2533" w:rsidRDefault="00FE2533" w:rsidP="00766A2D"/>
    <w:p w:rsidR="00403F93" w:rsidRPr="00403F93" w:rsidRDefault="00D96B12" w:rsidP="00F805DE">
      <w:pPr>
        <w:pStyle w:val="Footer"/>
        <w:rPr>
          <w:lang w:val="fr-FR"/>
        </w:rPr>
      </w:pPr>
      <w:r w:rsidRPr="00A714CB">
        <w:rPr>
          <w:bCs/>
          <w:noProof/>
        </w:rPr>
        <w:drawing>
          <wp:inline distT="0" distB="0" distL="0" distR="0" wp14:anchorId="7982E394" wp14:editId="2D6198C2">
            <wp:extent cx="914400" cy="304800"/>
            <wp:effectExtent l="0" t="0" r="0" b="0"/>
            <wp:docPr id="1" name="Picture 1" descr="NIH NLM Logo" title="NIH N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HMDExhibitions4\HMDExhibitions\Logos and Icons\NIH NLM LOGO-Abbreviated\PNG FILES\NIH_NLM_ABRV_BLK_3-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5DE">
        <w:tab/>
        <w:t xml:space="preserve">                                     </w:t>
      </w:r>
      <w:hyperlink r:id="rId9" w:history="1">
        <w:r w:rsidR="00F805DE">
          <w:rPr>
            <w:rStyle w:val="Hyperlink"/>
            <w:lang w:val="fr-FR"/>
          </w:rPr>
          <w:t>https://www.nlm.nih.gov/theliteratureofprescription</w:t>
        </w:r>
      </w:hyperlink>
      <w:r w:rsidRPr="00AF3431">
        <w:rPr>
          <w:lang w:val="fr-FR"/>
        </w:rPr>
        <w:t xml:space="preserve">   </w:t>
      </w:r>
      <w:r>
        <w:rPr>
          <w:lang w:val="fr-FR"/>
        </w:rPr>
        <w:t xml:space="preserve">                                           </w:t>
      </w:r>
      <w:r w:rsidRPr="007150F1">
        <w:rPr>
          <w:lang w:val="fr-FR"/>
        </w:rPr>
        <w:t xml:space="preserve">Page | </w:t>
      </w:r>
      <w:r w:rsidRPr="007150F1">
        <w:rPr>
          <w:lang w:val="fr-FR"/>
        </w:rPr>
        <w:fldChar w:fldCharType="begin"/>
      </w:r>
      <w:r w:rsidRPr="007150F1">
        <w:rPr>
          <w:lang w:val="fr-FR"/>
        </w:rPr>
        <w:instrText xml:space="preserve"> PAGE   \* MERGEFORMAT </w:instrText>
      </w:r>
      <w:r w:rsidRPr="007150F1">
        <w:rPr>
          <w:lang w:val="fr-FR"/>
        </w:rPr>
        <w:fldChar w:fldCharType="separate"/>
      </w:r>
      <w:r>
        <w:rPr>
          <w:noProof/>
          <w:lang w:val="fr-FR"/>
        </w:rPr>
        <w:t>1</w:t>
      </w:r>
      <w:r w:rsidRPr="007150F1">
        <w:rPr>
          <w:lang w:val="fr-FR"/>
        </w:rPr>
        <w:fldChar w:fldCharType="end"/>
      </w:r>
      <w:bookmarkStart w:id="2" w:name="_GoBack"/>
      <w:bookmarkEnd w:id="2"/>
    </w:p>
    <w:sectPr w:rsidR="00403F93" w:rsidRPr="00403F93" w:rsidSect="00403F93">
      <w:pgSz w:w="15840" w:h="12240" w:orient="landscape"/>
      <w:pgMar w:top="432" w:right="1627" w:bottom="432" w:left="80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E5" w:rsidRDefault="007D15E5" w:rsidP="00766A2D">
      <w:r>
        <w:separator/>
      </w:r>
    </w:p>
  </w:endnote>
  <w:endnote w:type="continuationSeparator" w:id="0">
    <w:p w:rsidR="007D15E5" w:rsidRDefault="007D15E5" w:rsidP="0076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E5" w:rsidRDefault="007D15E5" w:rsidP="00766A2D">
      <w:r>
        <w:separator/>
      </w:r>
    </w:p>
  </w:footnote>
  <w:footnote w:type="continuationSeparator" w:id="0">
    <w:p w:rsidR="007D15E5" w:rsidRDefault="007D15E5" w:rsidP="00766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968"/>
    <w:multiLevelType w:val="hybridMultilevel"/>
    <w:tmpl w:val="CB58740E"/>
    <w:lvl w:ilvl="0" w:tplc="30547FD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255B0"/>
    <w:multiLevelType w:val="hybridMultilevel"/>
    <w:tmpl w:val="0F7A00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1124A"/>
    <w:multiLevelType w:val="hybridMultilevel"/>
    <w:tmpl w:val="9F66B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4060A"/>
    <w:multiLevelType w:val="multilevel"/>
    <w:tmpl w:val="07C4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73DB4"/>
    <w:multiLevelType w:val="hybridMultilevel"/>
    <w:tmpl w:val="68529F20"/>
    <w:lvl w:ilvl="0" w:tplc="2402E3FA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5" w15:restartNumberingAfterBreak="0">
    <w:nsid w:val="1BD319D1"/>
    <w:multiLevelType w:val="hybridMultilevel"/>
    <w:tmpl w:val="7B94587C"/>
    <w:lvl w:ilvl="0" w:tplc="139C8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85D8D"/>
    <w:multiLevelType w:val="hybridMultilevel"/>
    <w:tmpl w:val="6080834E"/>
    <w:lvl w:ilvl="0" w:tplc="EAE4B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85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D87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E9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44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32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AC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6E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C0F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DDB69AC"/>
    <w:multiLevelType w:val="hybridMultilevel"/>
    <w:tmpl w:val="92DECEB8"/>
    <w:lvl w:ilvl="0" w:tplc="E6226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46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8A4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66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C8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E88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09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404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B8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0E46985"/>
    <w:multiLevelType w:val="hybridMultilevel"/>
    <w:tmpl w:val="BFBC09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D37F0"/>
    <w:multiLevelType w:val="hybridMultilevel"/>
    <w:tmpl w:val="8348C5C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7FB4FEF"/>
    <w:multiLevelType w:val="hybridMultilevel"/>
    <w:tmpl w:val="387C5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F373FD"/>
    <w:multiLevelType w:val="hybridMultilevel"/>
    <w:tmpl w:val="7846A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B1781"/>
    <w:multiLevelType w:val="hybridMultilevel"/>
    <w:tmpl w:val="E53A6F32"/>
    <w:lvl w:ilvl="0" w:tplc="30547FD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1B"/>
    <w:rsid w:val="00186103"/>
    <w:rsid w:val="00243F20"/>
    <w:rsid w:val="002D4163"/>
    <w:rsid w:val="003653F8"/>
    <w:rsid w:val="00403F93"/>
    <w:rsid w:val="00412173"/>
    <w:rsid w:val="005B7FC9"/>
    <w:rsid w:val="007438C3"/>
    <w:rsid w:val="00766A2D"/>
    <w:rsid w:val="007D15E5"/>
    <w:rsid w:val="008D6658"/>
    <w:rsid w:val="008F3F1B"/>
    <w:rsid w:val="00C447FD"/>
    <w:rsid w:val="00D96B12"/>
    <w:rsid w:val="00DB6755"/>
    <w:rsid w:val="00E01B9D"/>
    <w:rsid w:val="00F33AA0"/>
    <w:rsid w:val="00F805DE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EE9F4C0E-5842-4C22-83BE-A54B6753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D"/>
    <w:rPr>
      <w:rFonts w:ascii="Verdana" w:hAnsi="Verdana"/>
    </w:rPr>
  </w:style>
  <w:style w:type="paragraph" w:styleId="Heading1">
    <w:name w:val="heading 1"/>
    <w:basedOn w:val="Normal"/>
    <w:next w:val="Normal"/>
    <w:qFormat/>
    <w:rsid w:val="00766A2D"/>
    <w:pPr>
      <w:keepNext/>
      <w:spacing w:before="240" w:after="60"/>
      <w:jc w:val="center"/>
      <w:outlineLvl w:val="0"/>
    </w:pPr>
    <w:rPr>
      <w:b/>
      <w:bC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3653F8"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766A2D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96B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lm.nih.gov/theliteratureofprescrip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Discussion Rubric</vt:lpstr>
    </vt:vector>
  </TitlesOfParts>
  <Company>cesjds</Company>
  <LinksUpToDate>false</LinksUpToDate>
  <CharactersWithSpaces>2282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Discussion Rubric</dc:title>
  <dc:subject>English Lesson Plan</dc:subject>
  <dc:creator>National Library of Medicine</dc:creator>
  <cp:keywords>Literature of Prescription</cp:keywords>
  <dc:description/>
  <cp:lastModifiedBy>Beatty, Roxanne (NIH/NLM) [E]</cp:lastModifiedBy>
  <cp:revision>3</cp:revision>
  <cp:lastPrinted>2004-12-03T15:26:00Z</cp:lastPrinted>
  <dcterms:created xsi:type="dcterms:W3CDTF">2016-05-23T20:00:00Z</dcterms:created>
  <dcterms:modified xsi:type="dcterms:W3CDTF">2016-05-23T21:05:00Z</dcterms:modified>
</cp:coreProperties>
</file>